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2B36E68C" w:rsidR="00B10760" w:rsidRDefault="0000000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Обобщенная информация об исполнении (ненадлежащем исполнении) депутатами представительного органа муниципального образования </w:t>
      </w:r>
      <w:proofErr w:type="gramStart"/>
      <w:r w:rsidR="008354D0">
        <w:rPr>
          <w:rFonts w:ascii="Times New Roman" w:hAnsi="Times New Roman"/>
          <w:b/>
          <w:sz w:val="28"/>
        </w:rPr>
        <w:t>Фоминского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color w:val="00000A"/>
          <w:sz w:val="28"/>
        </w:rPr>
        <w:t xml:space="preserve"> сельского</w:t>
      </w:r>
      <w:proofErr w:type="gramEnd"/>
      <w:r>
        <w:rPr>
          <w:rFonts w:ascii="Times New Roman" w:hAnsi="Times New Roman"/>
          <w:b/>
          <w:color w:val="00000A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A"/>
          <w:sz w:val="28"/>
        </w:rPr>
        <w:t>поселения</w:t>
      </w:r>
      <w:r>
        <w:rPr>
          <w:rFonts w:ascii="Times New Roman" w:hAnsi="Times New Roman"/>
          <w:color w:val="00000A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обязанности</w:t>
      </w:r>
      <w:proofErr w:type="gramEnd"/>
      <w:r>
        <w:rPr>
          <w:rFonts w:ascii="Times New Roman" w:hAnsi="Times New Roman"/>
          <w:b/>
          <w:sz w:val="28"/>
        </w:rPr>
        <w:t xml:space="preserve"> представлять сведения о доходах и об имуществе, сведения о расходах за отчетный 2024 год</w:t>
      </w:r>
    </w:p>
    <w:p w14:paraId="02000000" w14:textId="4C254595" w:rsidR="00B10760" w:rsidRDefault="00000000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Установленная численность депутатов Собрания депутатов </w:t>
      </w:r>
      <w:r w:rsidR="008354D0">
        <w:rPr>
          <w:rFonts w:ascii="Times New Roman" w:hAnsi="Times New Roman"/>
          <w:sz w:val="28"/>
          <w:highlight w:val="white"/>
        </w:rPr>
        <w:t>Фоминского</w:t>
      </w:r>
      <w:r>
        <w:rPr>
          <w:rFonts w:ascii="Times New Roman" w:hAnsi="Times New Roman"/>
          <w:sz w:val="28"/>
          <w:highlight w:val="white"/>
        </w:rPr>
        <w:t xml:space="preserve"> сельского поселения составляет _10_ депутатов.</w:t>
      </w:r>
      <w:r>
        <w:rPr>
          <w:rFonts w:ascii="Times New Roman" w:hAnsi="Times New Roman"/>
          <w:sz w:val="28"/>
        </w:rPr>
        <w:t xml:space="preserve"> </w:t>
      </w:r>
    </w:p>
    <w:p w14:paraId="03000000" w14:textId="77777777" w:rsidR="00B10760" w:rsidRDefault="00000000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Всеми депутатами исполнена обязанность по предоставлению справок о доходах, расходах, об имуществе и обязательствах имущественного характера, сообщений об отсутствии сделок,</w:t>
      </w:r>
      <w:r>
        <w:rPr>
          <w:rFonts w:ascii="Times New Roman" w:hAnsi="Times New Roman"/>
          <w:sz w:val="28"/>
          <w:highlight w:val="white"/>
        </w:rPr>
        <w:t xml:space="preserve"> общая сумма которых превышает общий доход депутата и его супруги (супруга) за три последних года, предшествующих отчетному периоду</w:t>
      </w:r>
      <w:r>
        <w:rPr>
          <w:rFonts w:ascii="Times New Roman" w:hAnsi="Times New Roman"/>
          <w:sz w:val="28"/>
        </w:rPr>
        <w:t xml:space="preserve">, предусмотренных </w:t>
      </w:r>
      <w:r>
        <w:rPr>
          <w:rFonts w:ascii="Times New Roman" w:hAnsi="Times New Roman"/>
          <w:color w:val="1F2429"/>
          <w:sz w:val="28"/>
        </w:rPr>
        <w:t xml:space="preserve">Федеральным законом от 03.12.2012 № 230-ФЗ «О контроле за соответствием расходов лиц, замещающих государственные должности, и иных лиц их доходам» и </w:t>
      </w:r>
      <w:r>
        <w:rPr>
          <w:rFonts w:ascii="Times New Roman" w:hAnsi="Times New Roman"/>
          <w:sz w:val="28"/>
        </w:rPr>
        <w:t>статьей 13</w:t>
      </w:r>
      <w:r>
        <w:rPr>
          <w:rFonts w:ascii="Times New Roman" w:hAnsi="Times New Roman"/>
          <w:sz w:val="18"/>
        </w:rPr>
        <w:t>3</w:t>
      </w:r>
      <w:r>
        <w:rPr>
          <w:rFonts w:ascii="Times New Roman" w:hAnsi="Times New Roman"/>
          <w:sz w:val="28"/>
        </w:rPr>
        <w:t xml:space="preserve"> Областного закона от 12.05.2009 № 218-ЗС «О противодействии коррупции в Ростовской области». </w:t>
      </w:r>
    </w:p>
    <w:p w14:paraId="04000000" w14:textId="77777777" w:rsidR="00B10760" w:rsidRDefault="00000000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в рамках декларационной кампании 2025 года за отчетный 2024 год  представлено:    </w:t>
      </w:r>
      <w:r>
        <w:rPr>
          <w:rFonts w:ascii="Times New Roman" w:hAnsi="Times New Roman"/>
          <w:sz w:val="28"/>
          <w:u w:val="single"/>
        </w:rPr>
        <w:t xml:space="preserve">1 </w:t>
      </w:r>
      <w:r>
        <w:rPr>
          <w:rFonts w:ascii="Times New Roman" w:hAnsi="Times New Roman"/>
          <w:sz w:val="28"/>
        </w:rPr>
        <w:t>справка о доходах, расходах, об имуществе и обязательствах имущественного характера, 10 сообщений об отсутствии сделок,</w:t>
      </w:r>
      <w:r>
        <w:rPr>
          <w:rFonts w:ascii="Times New Roman" w:hAnsi="Times New Roman"/>
          <w:sz w:val="28"/>
          <w:highlight w:val="white"/>
        </w:rPr>
        <w:t xml:space="preserve"> общая сумма которых превышает общий доход депутата и его супруги (супруга) за три последних года, предшествующих отчетному периоду</w:t>
      </w:r>
      <w:r>
        <w:rPr>
          <w:rFonts w:ascii="Times New Roman" w:hAnsi="Times New Roman"/>
          <w:sz w:val="28"/>
        </w:rPr>
        <w:t xml:space="preserve">. </w:t>
      </w:r>
    </w:p>
    <w:sectPr w:rsidR="00B1076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60"/>
    <w:rsid w:val="00742AC6"/>
    <w:rsid w:val="008354D0"/>
    <w:rsid w:val="00B10760"/>
    <w:rsid w:val="00F4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2AAF"/>
  <w15:docId w15:val="{0AB77934-3F0F-4C92-ABC9-BAEC538F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2025-05-07T06:44:00Z</dcterms:created>
  <dcterms:modified xsi:type="dcterms:W3CDTF">2025-05-07T06:45:00Z</dcterms:modified>
</cp:coreProperties>
</file>